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十四、重庆市中小企业商业价值信用贷款合作银行金融机构绩效奖补</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spacing w:after="0" w:line="520" w:lineRule="exact"/>
        <w:ind w:firstLine="640" w:firstLineChars="200"/>
        <w:rPr>
          <w:rFonts w:hint="eastAsia" w:ascii="Times New Roman" w:hAnsi="Times New Roman" w:eastAsia="仿宋" w:cs="Times New Roman"/>
          <w:color w:val="auto"/>
          <w:sz w:val="32"/>
          <w:szCs w:val="32"/>
          <w:highlight w:val="none"/>
          <w:lang w:eastAsia="zh-CN"/>
        </w:rPr>
      </w:pPr>
      <w:r>
        <w:rPr>
          <w:rFonts w:hint="default" w:ascii="Times New Roman" w:hAnsi="Times New Roman" w:eastAsia="仿宋" w:cs="Times New Roman"/>
          <w:color w:val="auto"/>
          <w:sz w:val="32"/>
          <w:szCs w:val="32"/>
          <w:highlight w:val="none"/>
        </w:rPr>
        <w:t>银行金融机构</w:t>
      </w:r>
      <w:r>
        <w:rPr>
          <w:rFonts w:hint="eastAsia" w:ascii="Times New Roman" w:hAnsi="Times New Roman" w:eastAsia="仿宋" w:cs="Times New Roman"/>
          <w:color w:val="auto"/>
          <w:sz w:val="32"/>
          <w:szCs w:val="32"/>
          <w:highlight w:val="none"/>
          <w:lang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spacing w:after="0" w:line="520" w:lineRule="exact"/>
        <w:ind w:firstLine="640" w:firstLineChars="200"/>
        <w:rPr>
          <w:rFonts w:hint="default" w:ascii="Times New Roman" w:hAnsi="Times New Roman" w:eastAsia="仿宋" w:cs="Times New Roman"/>
          <w:color w:val="auto"/>
          <w:sz w:val="32"/>
          <w:szCs w:val="32"/>
          <w:highlight w:val="none"/>
          <w:lang w:eastAsia="zh-CN"/>
        </w:rPr>
      </w:pPr>
      <w:r>
        <w:rPr>
          <w:rFonts w:hint="default" w:ascii="Times New Roman" w:hAnsi="Times New Roman" w:eastAsia="仿宋" w:cs="Times New Roman"/>
          <w:color w:val="auto"/>
          <w:sz w:val="32"/>
          <w:szCs w:val="32"/>
          <w:highlight w:val="none"/>
        </w:rPr>
        <w:t>与市经济信息委签订中小企业商业价值信用贷款合作协议的银行金融机构</w:t>
      </w:r>
      <w:r>
        <w:rPr>
          <w:rFonts w:hint="default" w:ascii="Times New Roman" w:hAnsi="Times New Roman" w:eastAsia="仿宋" w:cs="Times New Roman"/>
          <w:color w:val="auto"/>
          <w:sz w:val="32"/>
          <w:szCs w:val="32"/>
          <w:highlight w:val="none"/>
          <w:lang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spacing w:after="0" w:line="520" w:lineRule="exact"/>
        <w:ind w:firstLine="640" w:firstLineChars="200"/>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根据中小企业商业价值信用贷款各合作银行金融机构绩效评价总分进行排序（绩效评价规则详见《重庆市中小企业商业价值信用贷款合作银行绩效奖补实施方案》），按梯次给予适当奖补，单个银行奖补资金总额不超过该银行当年商业价值信用贷款总额的0.5%，具体梯次奖补情况如下：</w:t>
      </w:r>
    </w:p>
    <w:tbl>
      <w:tblPr>
        <w:tblStyle w:val="6"/>
        <w:tblW w:w="844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1418"/>
        <w:gridCol w:w="4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10" w:type="dxa"/>
          </w:tcPr>
          <w:p>
            <w:pPr>
              <w:spacing w:after="0" w:line="520" w:lineRule="exact"/>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排名</w:t>
            </w:r>
          </w:p>
        </w:tc>
        <w:tc>
          <w:tcPr>
            <w:tcW w:w="1418" w:type="dxa"/>
          </w:tcPr>
          <w:p>
            <w:pPr>
              <w:spacing w:after="0" w:line="520" w:lineRule="exact"/>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绩效级别</w:t>
            </w:r>
          </w:p>
        </w:tc>
        <w:tc>
          <w:tcPr>
            <w:tcW w:w="4613" w:type="dxa"/>
          </w:tcPr>
          <w:p>
            <w:pPr>
              <w:spacing w:after="0" w:line="520" w:lineRule="exact"/>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奖补额度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jc w:val="center"/>
        </w:trPr>
        <w:tc>
          <w:tcPr>
            <w:tcW w:w="2410" w:type="dxa"/>
          </w:tcPr>
          <w:p>
            <w:pPr>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排名第一、二</w:t>
            </w:r>
          </w:p>
        </w:tc>
        <w:tc>
          <w:tcPr>
            <w:tcW w:w="1418" w:type="dxa"/>
          </w:tcPr>
          <w:p>
            <w:pPr>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A</w:t>
            </w:r>
          </w:p>
        </w:tc>
        <w:tc>
          <w:tcPr>
            <w:tcW w:w="4613" w:type="dxa"/>
          </w:tcPr>
          <w:p>
            <w:pPr>
              <w:spacing w:after="0" w:line="520" w:lineRule="exact"/>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eastAsia="zh-CN"/>
              </w:rPr>
              <w:t>不超过</w:t>
            </w:r>
            <w:r>
              <w:rPr>
                <w:rFonts w:hint="default" w:ascii="Times New Roman" w:hAnsi="Times New Roman" w:eastAsia="仿宋" w:cs="Times New Roman"/>
                <w:color w:val="auto"/>
                <w:sz w:val="28"/>
                <w:szCs w:val="28"/>
                <w:highlight w:val="none"/>
              </w:rPr>
              <w:t>该银行当年商业价值信用贷款总额*0.5%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2410" w:type="dxa"/>
          </w:tcPr>
          <w:p>
            <w:pPr>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排名第三、四</w:t>
            </w:r>
          </w:p>
        </w:tc>
        <w:tc>
          <w:tcPr>
            <w:tcW w:w="1418" w:type="dxa"/>
          </w:tcPr>
          <w:p>
            <w:pPr>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B</w:t>
            </w:r>
          </w:p>
        </w:tc>
        <w:tc>
          <w:tcPr>
            <w:tcW w:w="4613" w:type="dxa"/>
          </w:tcPr>
          <w:p>
            <w:pPr>
              <w:spacing w:after="0" w:line="520" w:lineRule="exact"/>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eastAsia="zh-CN"/>
              </w:rPr>
              <w:t>不超过</w:t>
            </w:r>
            <w:r>
              <w:rPr>
                <w:rFonts w:hint="default" w:ascii="Times New Roman" w:hAnsi="Times New Roman" w:eastAsia="仿宋" w:cs="Times New Roman"/>
                <w:color w:val="auto"/>
                <w:sz w:val="28"/>
                <w:szCs w:val="28"/>
                <w:highlight w:val="none"/>
              </w:rPr>
              <w:t>该银行当年商业价值信用贷款总额*0.4%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4" w:hRule="atLeast"/>
          <w:jc w:val="center"/>
        </w:trPr>
        <w:tc>
          <w:tcPr>
            <w:tcW w:w="2410" w:type="dxa"/>
          </w:tcPr>
          <w:p>
            <w:pPr>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排名第五、六、七</w:t>
            </w:r>
          </w:p>
        </w:tc>
        <w:tc>
          <w:tcPr>
            <w:tcW w:w="1418" w:type="dxa"/>
          </w:tcPr>
          <w:p>
            <w:pPr>
              <w:spacing w:after="0"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C</w:t>
            </w:r>
          </w:p>
        </w:tc>
        <w:tc>
          <w:tcPr>
            <w:tcW w:w="4613" w:type="dxa"/>
          </w:tcPr>
          <w:p>
            <w:pPr>
              <w:spacing w:after="0" w:line="520" w:lineRule="exact"/>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eastAsia="zh-CN"/>
              </w:rPr>
              <w:t>不超过</w:t>
            </w:r>
            <w:r>
              <w:rPr>
                <w:rFonts w:hint="default" w:ascii="Times New Roman" w:hAnsi="Times New Roman" w:eastAsia="仿宋" w:cs="Times New Roman"/>
                <w:color w:val="auto"/>
                <w:sz w:val="28"/>
                <w:szCs w:val="28"/>
                <w:highlight w:val="none"/>
              </w:rPr>
              <w:t>该银行当年商业价值信用贷款总额*0.3%</w:t>
            </w:r>
          </w:p>
        </w:tc>
      </w:tr>
    </w:tbl>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spacing w:after="0" w:line="520" w:lineRule="exact"/>
        <w:ind w:firstLine="640" w:firstLineChars="200"/>
        <w:jc w:val="both"/>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rPr>
        <w:t>融资服务处</w:t>
      </w:r>
      <w:r>
        <w:rPr>
          <w:rFonts w:hint="eastAsia" w:eastAsia="方正仿宋_GBK" w:cs="Times New Roman"/>
          <w:color w:val="auto"/>
          <w:sz w:val="32"/>
          <w:szCs w:val="32"/>
          <w:highlight w:val="none"/>
          <w:lang w:eastAsia="zh-CN"/>
        </w:rPr>
        <w:t>：丁林毅，</w:t>
      </w:r>
      <w:r>
        <w:rPr>
          <w:rFonts w:hint="eastAsia" w:eastAsia="方正仿宋_GBK" w:cs="Times New Roman"/>
          <w:color w:val="auto"/>
          <w:sz w:val="32"/>
          <w:szCs w:val="32"/>
          <w:highlight w:val="none"/>
          <w:lang w:val="en-US" w:eastAsia="zh-CN"/>
        </w:rPr>
        <w:t>63897446。</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default"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详见附件十四。</w:t>
      </w: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6"/>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7"/>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bookmarkStart w:id="0" w:name="_GoBack"/>
      <w:bookmarkEnd w:id="0"/>
      <w:r>
        <w:rPr>
          <w:rFonts w:hint="eastAsia" w:ascii="方正黑体_GBK" w:hAnsi="方正黑体_GBK" w:eastAsia="方正黑体_GBK" w:cs="方正黑体_GBK"/>
          <w:color w:val="auto"/>
          <w:kern w:val="0"/>
          <w:sz w:val="32"/>
          <w:szCs w:val="32"/>
          <w:lang w:eastAsia="zh-CN"/>
        </w:rPr>
        <w:t>附件</w:t>
      </w:r>
    </w:p>
    <w:p>
      <w:pPr>
        <w:spacing w:after="0" w:line="520" w:lineRule="exact"/>
        <w:ind w:firstLine="640" w:firstLineChars="200"/>
        <w:rPr>
          <w:rFonts w:hint="eastAsia" w:ascii="方正黑体_GBK" w:hAnsi="方正黑体_GBK" w:eastAsia="方正黑体_GBK" w:cs="方正黑体_GBK"/>
          <w:color w:val="auto"/>
          <w:sz w:val="32"/>
          <w:szCs w:val="32"/>
          <w:highlight w:val="none"/>
          <w:lang w:eastAsia="zh-CN"/>
        </w:rPr>
      </w:pPr>
      <w:r>
        <w:rPr>
          <w:rFonts w:hint="eastAsia" w:ascii="方正黑体_GBK" w:hAnsi="方正黑体_GBK" w:eastAsia="方正黑体_GBK" w:cs="方正黑体_GBK"/>
          <w:color w:val="auto"/>
          <w:sz w:val="32"/>
          <w:szCs w:val="32"/>
          <w:highlight w:val="none"/>
          <w:lang w:eastAsia="zh-CN"/>
        </w:rPr>
        <w:t>十四、重庆市中小企业商业价值信用贷款合作银行金融机构绩效奖补申报材料</w:t>
      </w:r>
    </w:p>
    <w:p>
      <w:pPr>
        <w:spacing w:after="0" w:line="520" w:lineRule="exact"/>
        <w:ind w:firstLine="640" w:firstLineChars="200"/>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（一）重庆市中小企业商业价值信用贷款合作银行金融机构绩效奖补资金申请报告（含合作银行开展商业价值信用贷款的主要措施、成效，以及评分规则所列内容等，加盖申报单位公章）；</w:t>
      </w:r>
    </w:p>
    <w:p>
      <w:r>
        <w:rPr>
          <w:rFonts w:hint="default" w:ascii="Times New Roman" w:hAnsi="Times New Roman" w:eastAsia="方正仿宋_GBK" w:cs="Times New Roman"/>
          <w:color w:val="auto"/>
          <w:sz w:val="32"/>
          <w:szCs w:val="32"/>
          <w:highlight w:val="none"/>
        </w:rPr>
        <w:t>（二）重庆市中小企业商业价值信用贷款管理平台（重庆市中小企业发展服务中心）出具的绩效评分表。</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A007B"/>
    <w:rsid w:val="0A8F0613"/>
    <w:rsid w:val="0AC80F63"/>
    <w:rsid w:val="0BB609F1"/>
    <w:rsid w:val="11F5696D"/>
    <w:rsid w:val="131471B9"/>
    <w:rsid w:val="18BD6759"/>
    <w:rsid w:val="1FC1265C"/>
    <w:rsid w:val="2335428D"/>
    <w:rsid w:val="27E23E0A"/>
    <w:rsid w:val="2ADF263C"/>
    <w:rsid w:val="2CB16CB0"/>
    <w:rsid w:val="34D43960"/>
    <w:rsid w:val="36020354"/>
    <w:rsid w:val="3D506E34"/>
    <w:rsid w:val="418E083C"/>
    <w:rsid w:val="44673AF8"/>
    <w:rsid w:val="47174D33"/>
    <w:rsid w:val="4C237579"/>
    <w:rsid w:val="4CCD3982"/>
    <w:rsid w:val="613379D5"/>
    <w:rsid w:val="631D162F"/>
    <w:rsid w:val="689322FA"/>
    <w:rsid w:val="68D16B49"/>
    <w:rsid w:val="706253DA"/>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